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26B" w:rsidRDefault="00046BA4">
      <w:pPr>
        <w:rPr>
          <w:rFonts w:ascii="Cambria" w:hAnsi="Cambria"/>
          <w:b/>
          <w:bCs/>
          <w:sz w:val="24"/>
          <w:szCs w:val="24"/>
        </w:rPr>
      </w:pPr>
      <w:r w:rsidRPr="00046BA4">
        <w:rPr>
          <w:rFonts w:ascii="Cambria" w:hAnsi="Cambria"/>
          <w:b/>
          <w:bCs/>
          <w:sz w:val="24"/>
          <w:szCs w:val="24"/>
        </w:rPr>
        <w:t>6.2.1</w:t>
      </w:r>
      <w:r>
        <w:rPr>
          <w:rFonts w:ascii="Cambria" w:hAnsi="Cambria"/>
          <w:b/>
          <w:bCs/>
          <w:sz w:val="24"/>
          <w:szCs w:val="24"/>
        </w:rPr>
        <w:t>. The institutional strategic/perspective plan is effectively deployed.</w:t>
      </w:r>
    </w:p>
    <w:p w:rsidR="00046BA4" w:rsidRDefault="00046BA4">
      <w:pPr>
        <w:rPr>
          <w:rFonts w:ascii="Cambria" w:hAnsi="Cambria"/>
          <w:b/>
          <w:bCs/>
          <w:sz w:val="24"/>
          <w:szCs w:val="24"/>
        </w:rPr>
      </w:pPr>
    </w:p>
    <w:p w:rsidR="00046BA4" w:rsidRPr="00046BA4" w:rsidRDefault="00046BA4">
      <w:pPr>
        <w:rPr>
          <w:rFonts w:ascii="Cambria" w:hAnsi="Cambria"/>
          <w:sz w:val="24"/>
          <w:szCs w:val="24"/>
          <w:u w:val="single"/>
        </w:rPr>
      </w:pPr>
      <w:r w:rsidRPr="00046BA4">
        <w:rPr>
          <w:rFonts w:ascii="Cambria" w:hAnsi="Cambria"/>
          <w:sz w:val="24"/>
          <w:szCs w:val="24"/>
          <w:u w:val="single"/>
        </w:rPr>
        <w:t>The institution has strategic plan for the governance and management activities</w:t>
      </w:r>
    </w:p>
    <w:p w:rsidR="00046BA4" w:rsidRPr="00046BA4" w:rsidRDefault="00046BA4">
      <w:pPr>
        <w:rPr>
          <w:rFonts w:ascii="Cambria" w:hAnsi="Cambria"/>
          <w:b/>
          <w:bCs/>
          <w:sz w:val="24"/>
          <w:szCs w:val="24"/>
          <w:u w:val="single"/>
        </w:rPr>
      </w:pPr>
      <w:bookmarkStart w:id="0" w:name="_GoBack"/>
      <w:bookmarkEnd w:id="0"/>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5"/>
      </w:tblGrid>
      <w:tr w:rsidR="00046BA4" w:rsidRPr="00163643" w:rsidTr="00DC7083">
        <w:trPr>
          <w:jc w:val="center"/>
        </w:trPr>
        <w:tc>
          <w:tcPr>
            <w:tcW w:w="9945" w:type="dxa"/>
            <w:vAlign w:val="bottom"/>
          </w:tcPr>
          <w:p w:rsidR="00046BA4" w:rsidRPr="00163643" w:rsidRDefault="00046BA4" w:rsidP="00046BA4">
            <w:pPr>
              <w:numPr>
                <w:ilvl w:val="0"/>
                <w:numId w:val="1"/>
              </w:numPr>
              <w:tabs>
                <w:tab w:val="left" w:pos="1027"/>
                <w:tab w:val="left" w:pos="3402"/>
                <w:tab w:val="left" w:pos="4536"/>
                <w:tab w:val="left" w:pos="5670"/>
                <w:tab w:val="left" w:pos="6804"/>
                <w:tab w:val="left" w:pos="7545"/>
                <w:tab w:val="left" w:pos="7938"/>
              </w:tabs>
              <w:spacing w:after="0" w:line="276" w:lineRule="auto"/>
              <w:rPr>
                <w:rFonts w:ascii="Cambria" w:hAnsi="Cambria"/>
                <w:bCs/>
                <w:sz w:val="24"/>
                <w:szCs w:val="24"/>
              </w:rPr>
            </w:pPr>
            <w:r w:rsidRPr="00163643">
              <w:rPr>
                <w:rFonts w:ascii="Cambria" w:hAnsi="Cambria"/>
                <w:sz w:val="24"/>
                <w:szCs w:val="24"/>
              </w:rPr>
              <w:t>Curriculum Development</w:t>
            </w:r>
          </w:p>
          <w:p w:rsidR="00046BA4" w:rsidRPr="00163643" w:rsidRDefault="00046BA4" w:rsidP="00DC7083">
            <w:pPr>
              <w:spacing w:after="220" w:line="360" w:lineRule="auto"/>
              <w:ind w:left="720"/>
              <w:rPr>
                <w:rFonts w:ascii="Cambria" w:hAnsi="Cambria"/>
                <w:sz w:val="24"/>
                <w:szCs w:val="24"/>
              </w:rPr>
            </w:pPr>
            <w:r w:rsidRPr="00163643">
              <w:rPr>
                <w:rFonts w:ascii="Cambria" w:hAnsi="Cambria"/>
                <w:sz w:val="24"/>
                <w:szCs w:val="24"/>
              </w:rPr>
              <w:t>A course end survey is conducted by affiliating university at the end of every year. The BOS committee of the affiliating university suggests the necessary changes for improvement and upgradation of curriculum</w:t>
            </w:r>
          </w:p>
        </w:tc>
      </w:tr>
      <w:tr w:rsidR="00046BA4" w:rsidRPr="00163643" w:rsidTr="00DC7083">
        <w:trPr>
          <w:jc w:val="center"/>
        </w:trPr>
        <w:tc>
          <w:tcPr>
            <w:tcW w:w="9945" w:type="dxa"/>
            <w:vAlign w:val="bottom"/>
          </w:tcPr>
          <w:p w:rsidR="00046BA4" w:rsidRPr="00163643" w:rsidRDefault="00046BA4" w:rsidP="00046BA4">
            <w:pPr>
              <w:numPr>
                <w:ilvl w:val="0"/>
                <w:numId w:val="1"/>
              </w:numPr>
              <w:tabs>
                <w:tab w:val="left" w:pos="1027"/>
                <w:tab w:val="left" w:pos="3402"/>
                <w:tab w:val="left" w:pos="4536"/>
                <w:tab w:val="left" w:pos="5670"/>
                <w:tab w:val="left" w:pos="6804"/>
                <w:tab w:val="left" w:pos="7545"/>
                <w:tab w:val="left" w:pos="7938"/>
              </w:tabs>
              <w:spacing w:after="0" w:line="276" w:lineRule="auto"/>
              <w:rPr>
                <w:rFonts w:ascii="Cambria" w:hAnsi="Cambria"/>
                <w:sz w:val="24"/>
                <w:szCs w:val="24"/>
              </w:rPr>
            </w:pPr>
            <w:r w:rsidRPr="00163643">
              <w:rPr>
                <w:rFonts w:ascii="Cambria" w:hAnsi="Cambria"/>
                <w:sz w:val="24"/>
                <w:szCs w:val="24"/>
              </w:rPr>
              <w:t>Teaching and Learning</w:t>
            </w:r>
          </w:p>
          <w:p w:rsidR="00046BA4" w:rsidRPr="00163643" w:rsidRDefault="00046BA4" w:rsidP="00DC7083">
            <w:pPr>
              <w:spacing w:after="218" w:line="360" w:lineRule="auto"/>
              <w:rPr>
                <w:rFonts w:ascii="Cambria" w:hAnsi="Cambria"/>
                <w:sz w:val="24"/>
                <w:szCs w:val="24"/>
              </w:rPr>
            </w:pPr>
            <w:r w:rsidRPr="00163643">
              <w:rPr>
                <w:rFonts w:ascii="Cambria" w:hAnsi="Cambria"/>
                <w:sz w:val="24"/>
                <w:szCs w:val="24"/>
              </w:rPr>
              <w:t>The below enlisted steps are adopted by the institute to enhance the teaching learning process:</w:t>
            </w:r>
          </w:p>
          <w:p w:rsidR="00046BA4" w:rsidRPr="00163643" w:rsidRDefault="00046BA4" w:rsidP="00DC7083">
            <w:pPr>
              <w:pStyle w:val="ListParagraph"/>
              <w:numPr>
                <w:ilvl w:val="0"/>
                <w:numId w:val="2"/>
              </w:numPr>
              <w:spacing w:after="218" w:line="360" w:lineRule="auto"/>
              <w:rPr>
                <w:rFonts w:ascii="Cambria" w:hAnsi="Cambria"/>
                <w:sz w:val="24"/>
                <w:szCs w:val="24"/>
              </w:rPr>
            </w:pPr>
            <w:r w:rsidRPr="00163643">
              <w:rPr>
                <w:rFonts w:ascii="Cambria" w:hAnsi="Cambria"/>
                <w:sz w:val="24"/>
                <w:szCs w:val="24"/>
              </w:rPr>
              <w:t xml:space="preserve">Orientation/ motivation classes for </w:t>
            </w:r>
            <w:proofErr w:type="spellStart"/>
            <w:r w:rsidRPr="00163643">
              <w:rPr>
                <w:rFonts w:ascii="Cambria" w:hAnsi="Cambria"/>
                <w:sz w:val="24"/>
                <w:szCs w:val="24"/>
              </w:rPr>
              <w:t>freshers</w:t>
            </w:r>
            <w:proofErr w:type="spellEnd"/>
          </w:p>
          <w:p w:rsidR="00046BA4" w:rsidRPr="00163643" w:rsidRDefault="00046BA4" w:rsidP="00DC7083">
            <w:pPr>
              <w:pStyle w:val="ListParagraph"/>
              <w:numPr>
                <w:ilvl w:val="0"/>
                <w:numId w:val="2"/>
              </w:numPr>
              <w:spacing w:after="218" w:line="360" w:lineRule="auto"/>
              <w:rPr>
                <w:rFonts w:ascii="Cambria" w:hAnsi="Cambria"/>
                <w:sz w:val="24"/>
                <w:szCs w:val="24"/>
              </w:rPr>
            </w:pPr>
            <w:r w:rsidRPr="00163643">
              <w:rPr>
                <w:rFonts w:ascii="Cambria" w:hAnsi="Cambria"/>
                <w:sz w:val="24"/>
                <w:szCs w:val="24"/>
              </w:rPr>
              <w:t>ICT enabled classrooms for better understanding of the concepts</w:t>
            </w:r>
          </w:p>
          <w:p w:rsidR="00046BA4" w:rsidRPr="00163643" w:rsidRDefault="00046BA4" w:rsidP="00DC7083">
            <w:pPr>
              <w:pStyle w:val="ListParagraph"/>
              <w:numPr>
                <w:ilvl w:val="0"/>
                <w:numId w:val="2"/>
              </w:numPr>
              <w:spacing w:after="218" w:line="360" w:lineRule="auto"/>
              <w:rPr>
                <w:rFonts w:ascii="Cambria" w:hAnsi="Cambria"/>
                <w:sz w:val="24"/>
                <w:szCs w:val="24"/>
              </w:rPr>
            </w:pPr>
            <w:r w:rsidRPr="00163643">
              <w:rPr>
                <w:rFonts w:ascii="Cambria" w:hAnsi="Cambria"/>
                <w:sz w:val="24"/>
                <w:szCs w:val="24"/>
              </w:rPr>
              <w:t>Lesson plan prepared by the staff at the start of the academic year</w:t>
            </w:r>
          </w:p>
          <w:p w:rsidR="00046BA4" w:rsidRPr="00163643" w:rsidRDefault="00046BA4" w:rsidP="00DC7083">
            <w:pPr>
              <w:pStyle w:val="ListParagraph"/>
              <w:numPr>
                <w:ilvl w:val="0"/>
                <w:numId w:val="2"/>
              </w:numPr>
              <w:spacing w:after="218" w:line="360" w:lineRule="auto"/>
              <w:rPr>
                <w:rFonts w:ascii="Cambria" w:hAnsi="Cambria"/>
                <w:sz w:val="24"/>
                <w:szCs w:val="24"/>
              </w:rPr>
            </w:pPr>
            <w:r w:rsidRPr="00163643">
              <w:rPr>
                <w:rFonts w:ascii="Cambria" w:hAnsi="Cambria"/>
                <w:sz w:val="24"/>
                <w:szCs w:val="24"/>
              </w:rPr>
              <w:t xml:space="preserve">Students actively involved in the Guest lectures/ seminars/ workshops </w:t>
            </w:r>
          </w:p>
          <w:p w:rsidR="00046BA4" w:rsidRPr="00163643" w:rsidRDefault="00046BA4" w:rsidP="00DC7083">
            <w:pPr>
              <w:pStyle w:val="ListParagraph"/>
              <w:numPr>
                <w:ilvl w:val="0"/>
                <w:numId w:val="2"/>
              </w:numPr>
              <w:spacing w:after="218" w:line="360" w:lineRule="auto"/>
              <w:rPr>
                <w:rFonts w:ascii="Cambria" w:hAnsi="Cambria"/>
                <w:sz w:val="24"/>
                <w:szCs w:val="24"/>
              </w:rPr>
            </w:pPr>
            <w:r w:rsidRPr="00163643">
              <w:rPr>
                <w:rFonts w:ascii="Cambria" w:hAnsi="Cambria"/>
                <w:sz w:val="24"/>
                <w:szCs w:val="24"/>
              </w:rPr>
              <w:t>Remedial classes are conducted for maths/biology</w:t>
            </w:r>
          </w:p>
          <w:p w:rsidR="00046BA4" w:rsidRPr="00163643" w:rsidRDefault="00046BA4" w:rsidP="00DC7083">
            <w:pPr>
              <w:pStyle w:val="ListParagraph"/>
              <w:numPr>
                <w:ilvl w:val="0"/>
                <w:numId w:val="2"/>
              </w:numPr>
              <w:spacing w:after="218" w:line="360" w:lineRule="auto"/>
              <w:rPr>
                <w:rFonts w:ascii="Cambria" w:hAnsi="Cambria"/>
                <w:sz w:val="24"/>
                <w:szCs w:val="24"/>
              </w:rPr>
            </w:pPr>
            <w:r w:rsidRPr="00163643">
              <w:rPr>
                <w:rFonts w:ascii="Cambria" w:hAnsi="Cambria"/>
                <w:sz w:val="24"/>
                <w:szCs w:val="24"/>
              </w:rPr>
              <w:t xml:space="preserve">Mentoring the students </w:t>
            </w:r>
          </w:p>
          <w:p w:rsidR="00046BA4" w:rsidRPr="00163643" w:rsidRDefault="00046BA4" w:rsidP="00DC7083">
            <w:pPr>
              <w:pStyle w:val="ListParagraph"/>
              <w:numPr>
                <w:ilvl w:val="0"/>
                <w:numId w:val="2"/>
              </w:numPr>
              <w:spacing w:after="218" w:line="360" w:lineRule="auto"/>
              <w:rPr>
                <w:rFonts w:ascii="Cambria" w:hAnsi="Cambria"/>
                <w:sz w:val="24"/>
                <w:szCs w:val="24"/>
              </w:rPr>
            </w:pPr>
            <w:r w:rsidRPr="00163643">
              <w:rPr>
                <w:rFonts w:ascii="Cambria" w:hAnsi="Cambria"/>
                <w:sz w:val="24"/>
                <w:szCs w:val="24"/>
              </w:rPr>
              <w:t>Collaboration with hospitals for pharmacy practice</w:t>
            </w:r>
          </w:p>
          <w:p w:rsidR="00046BA4" w:rsidRPr="00163643" w:rsidRDefault="00046BA4" w:rsidP="00DC7083">
            <w:pPr>
              <w:pStyle w:val="ListParagraph"/>
              <w:numPr>
                <w:ilvl w:val="0"/>
                <w:numId w:val="2"/>
              </w:numPr>
              <w:spacing w:after="160" w:line="360" w:lineRule="auto"/>
              <w:rPr>
                <w:rFonts w:ascii="Cambria" w:hAnsi="Cambria"/>
                <w:sz w:val="24"/>
                <w:szCs w:val="24"/>
              </w:rPr>
            </w:pPr>
            <w:r w:rsidRPr="00163643">
              <w:rPr>
                <w:rFonts w:ascii="Cambria" w:hAnsi="Cambria"/>
                <w:sz w:val="24"/>
                <w:szCs w:val="24"/>
              </w:rPr>
              <w:t xml:space="preserve">Regular class tests and internal tests are conducted </w:t>
            </w:r>
          </w:p>
          <w:p w:rsidR="00046BA4" w:rsidRPr="00163643" w:rsidRDefault="00046BA4" w:rsidP="00DC7083">
            <w:pPr>
              <w:pStyle w:val="ListParagraph"/>
              <w:numPr>
                <w:ilvl w:val="0"/>
                <w:numId w:val="2"/>
              </w:numPr>
              <w:spacing w:after="160" w:line="360" w:lineRule="auto"/>
              <w:rPr>
                <w:rFonts w:ascii="Cambria" w:hAnsi="Cambria"/>
                <w:sz w:val="24"/>
                <w:szCs w:val="24"/>
              </w:rPr>
            </w:pPr>
            <w:r w:rsidRPr="00163643">
              <w:rPr>
                <w:rFonts w:ascii="Cambria" w:hAnsi="Cambria"/>
                <w:sz w:val="24"/>
                <w:szCs w:val="24"/>
              </w:rPr>
              <w:t xml:space="preserve">Course materials are provided to the students right away the chapter is completed. </w:t>
            </w:r>
          </w:p>
          <w:p w:rsidR="00046BA4" w:rsidRPr="00163643" w:rsidRDefault="00046BA4" w:rsidP="00DC7083">
            <w:pPr>
              <w:pStyle w:val="ListParagraph"/>
              <w:numPr>
                <w:ilvl w:val="0"/>
                <w:numId w:val="2"/>
              </w:numPr>
              <w:spacing w:after="160" w:line="360" w:lineRule="auto"/>
              <w:rPr>
                <w:rFonts w:ascii="Cambria" w:hAnsi="Cambria"/>
                <w:sz w:val="24"/>
                <w:szCs w:val="24"/>
              </w:rPr>
            </w:pPr>
            <w:r w:rsidRPr="00163643">
              <w:rPr>
                <w:rFonts w:ascii="Cambria" w:hAnsi="Cambria"/>
                <w:sz w:val="24"/>
                <w:szCs w:val="24"/>
              </w:rPr>
              <w:t>Assignment tests are introduced</w:t>
            </w:r>
          </w:p>
          <w:p w:rsidR="00046BA4" w:rsidRPr="00163643" w:rsidRDefault="00046BA4" w:rsidP="00DC7083">
            <w:pPr>
              <w:pStyle w:val="ListParagraph"/>
              <w:numPr>
                <w:ilvl w:val="0"/>
                <w:numId w:val="2"/>
              </w:numPr>
              <w:spacing w:after="160" w:line="360" w:lineRule="auto"/>
              <w:rPr>
                <w:rFonts w:ascii="Cambria" w:hAnsi="Cambria"/>
                <w:sz w:val="24"/>
                <w:szCs w:val="24"/>
              </w:rPr>
            </w:pPr>
            <w:r w:rsidRPr="00163643">
              <w:rPr>
                <w:rFonts w:ascii="Cambria" w:hAnsi="Cambria"/>
                <w:sz w:val="24"/>
                <w:szCs w:val="24"/>
              </w:rPr>
              <w:t>Learning by doing</w:t>
            </w:r>
          </w:p>
          <w:p w:rsidR="00046BA4" w:rsidRPr="00163643" w:rsidRDefault="00046BA4" w:rsidP="00DC7083">
            <w:pPr>
              <w:pStyle w:val="ListParagraph"/>
              <w:numPr>
                <w:ilvl w:val="0"/>
                <w:numId w:val="2"/>
              </w:numPr>
              <w:spacing w:after="160" w:line="360" w:lineRule="auto"/>
              <w:rPr>
                <w:rFonts w:ascii="Cambria" w:hAnsi="Cambria"/>
                <w:sz w:val="24"/>
                <w:szCs w:val="24"/>
              </w:rPr>
            </w:pPr>
            <w:r w:rsidRPr="00163643">
              <w:rPr>
                <w:rFonts w:ascii="Cambria" w:hAnsi="Cambria"/>
                <w:sz w:val="24"/>
                <w:szCs w:val="24"/>
              </w:rPr>
              <w:t>Group discussions</w:t>
            </w:r>
          </w:p>
          <w:p w:rsidR="00046BA4" w:rsidRPr="00163643" w:rsidRDefault="00046BA4" w:rsidP="00DC7083">
            <w:pPr>
              <w:pStyle w:val="ListParagraph"/>
              <w:numPr>
                <w:ilvl w:val="0"/>
                <w:numId w:val="2"/>
              </w:numPr>
              <w:spacing w:after="160" w:line="360" w:lineRule="auto"/>
              <w:rPr>
                <w:rFonts w:ascii="Cambria" w:hAnsi="Cambria"/>
                <w:sz w:val="24"/>
                <w:szCs w:val="24"/>
              </w:rPr>
            </w:pPr>
            <w:r w:rsidRPr="00163643">
              <w:rPr>
                <w:rFonts w:ascii="Cambria" w:hAnsi="Cambria"/>
                <w:sz w:val="24"/>
                <w:szCs w:val="24"/>
              </w:rPr>
              <w:t>Mini research projects are introduced</w:t>
            </w:r>
          </w:p>
          <w:p w:rsidR="00046BA4" w:rsidRPr="00163643" w:rsidRDefault="00046BA4" w:rsidP="00DC7083">
            <w:pPr>
              <w:pStyle w:val="ListParagraph"/>
              <w:numPr>
                <w:ilvl w:val="0"/>
                <w:numId w:val="2"/>
              </w:numPr>
              <w:spacing w:after="160" w:line="360" w:lineRule="auto"/>
              <w:rPr>
                <w:rFonts w:ascii="Cambria" w:hAnsi="Cambria"/>
                <w:sz w:val="24"/>
                <w:szCs w:val="24"/>
              </w:rPr>
            </w:pPr>
            <w:r w:rsidRPr="00163643">
              <w:rPr>
                <w:rFonts w:ascii="Cambria" w:hAnsi="Cambria"/>
                <w:sz w:val="24"/>
                <w:szCs w:val="24"/>
              </w:rPr>
              <w:t>Seminar presentation by students</w:t>
            </w:r>
          </w:p>
          <w:p w:rsidR="00046BA4" w:rsidRPr="00163643" w:rsidRDefault="00046BA4" w:rsidP="00DC7083">
            <w:pPr>
              <w:pStyle w:val="ListParagraph"/>
              <w:numPr>
                <w:ilvl w:val="0"/>
                <w:numId w:val="2"/>
              </w:numPr>
              <w:spacing w:after="5" w:line="360" w:lineRule="auto"/>
              <w:ind w:right="709"/>
              <w:jc w:val="both"/>
              <w:rPr>
                <w:rFonts w:ascii="Cambria" w:hAnsi="Cambria"/>
                <w:sz w:val="24"/>
                <w:szCs w:val="24"/>
              </w:rPr>
            </w:pPr>
            <w:r w:rsidRPr="00163643">
              <w:rPr>
                <w:rFonts w:ascii="Cambria" w:hAnsi="Cambria"/>
                <w:sz w:val="24"/>
                <w:szCs w:val="24"/>
              </w:rPr>
              <w:t>Study hours included in the schedule</w:t>
            </w:r>
          </w:p>
          <w:p w:rsidR="00046BA4" w:rsidRPr="00163643" w:rsidRDefault="00046BA4" w:rsidP="00DC7083">
            <w:pPr>
              <w:tabs>
                <w:tab w:val="left" w:pos="1027"/>
                <w:tab w:val="left" w:pos="3402"/>
                <w:tab w:val="left" w:pos="4536"/>
                <w:tab w:val="left" w:pos="5670"/>
                <w:tab w:val="left" w:pos="6804"/>
                <w:tab w:val="left" w:pos="7545"/>
                <w:tab w:val="left" w:pos="7938"/>
              </w:tabs>
              <w:spacing w:after="0"/>
              <w:ind w:left="720"/>
              <w:rPr>
                <w:rFonts w:ascii="Cambria" w:hAnsi="Cambria"/>
                <w:sz w:val="24"/>
                <w:szCs w:val="24"/>
              </w:rPr>
            </w:pPr>
          </w:p>
        </w:tc>
      </w:tr>
      <w:tr w:rsidR="00046BA4" w:rsidRPr="00163643" w:rsidTr="00DC7083">
        <w:trPr>
          <w:jc w:val="center"/>
        </w:trPr>
        <w:tc>
          <w:tcPr>
            <w:tcW w:w="9945" w:type="dxa"/>
            <w:vAlign w:val="bottom"/>
          </w:tcPr>
          <w:p w:rsidR="00046BA4" w:rsidRPr="00163643" w:rsidRDefault="00046BA4" w:rsidP="00046BA4">
            <w:pPr>
              <w:numPr>
                <w:ilvl w:val="0"/>
                <w:numId w:val="1"/>
              </w:numPr>
              <w:tabs>
                <w:tab w:val="left" w:pos="1027"/>
                <w:tab w:val="left" w:pos="3402"/>
                <w:tab w:val="left" w:pos="4536"/>
                <w:tab w:val="left" w:pos="5670"/>
                <w:tab w:val="left" w:pos="6804"/>
                <w:tab w:val="left" w:pos="7545"/>
                <w:tab w:val="left" w:pos="7938"/>
              </w:tabs>
              <w:spacing w:after="0" w:line="276" w:lineRule="auto"/>
              <w:rPr>
                <w:rFonts w:ascii="Cambria" w:hAnsi="Cambria"/>
                <w:sz w:val="24"/>
                <w:szCs w:val="24"/>
              </w:rPr>
            </w:pPr>
            <w:r w:rsidRPr="00163643">
              <w:rPr>
                <w:rFonts w:ascii="Cambria" w:hAnsi="Cambria"/>
                <w:sz w:val="24"/>
                <w:szCs w:val="24"/>
              </w:rPr>
              <w:t>Examination and Evaluation</w:t>
            </w:r>
          </w:p>
          <w:p w:rsidR="00046BA4" w:rsidRPr="00163643" w:rsidRDefault="00046BA4" w:rsidP="00DC7083">
            <w:pPr>
              <w:pStyle w:val="ListParagraph"/>
              <w:numPr>
                <w:ilvl w:val="0"/>
                <w:numId w:val="3"/>
              </w:numPr>
              <w:spacing w:after="218" w:line="360" w:lineRule="auto"/>
              <w:jc w:val="both"/>
              <w:rPr>
                <w:rFonts w:ascii="Cambria" w:hAnsi="Cambria"/>
                <w:sz w:val="24"/>
                <w:szCs w:val="24"/>
              </w:rPr>
            </w:pPr>
            <w:r w:rsidRPr="00163643">
              <w:rPr>
                <w:rFonts w:ascii="Cambria" w:hAnsi="Cambria"/>
                <w:sz w:val="24"/>
                <w:szCs w:val="24"/>
              </w:rPr>
              <w:t>The examination and evaluation of UG and PG and Pharm D courses are as per the instructions of the affiliating Andhra University.</w:t>
            </w:r>
          </w:p>
          <w:p w:rsidR="00046BA4" w:rsidRPr="00163643" w:rsidRDefault="00046BA4" w:rsidP="00DC7083">
            <w:pPr>
              <w:pStyle w:val="ListParagraph"/>
              <w:numPr>
                <w:ilvl w:val="0"/>
                <w:numId w:val="3"/>
              </w:numPr>
              <w:spacing w:after="218" w:line="360" w:lineRule="auto"/>
              <w:jc w:val="both"/>
              <w:rPr>
                <w:rFonts w:ascii="Cambria" w:hAnsi="Cambria"/>
                <w:sz w:val="24"/>
                <w:szCs w:val="24"/>
              </w:rPr>
            </w:pPr>
            <w:r w:rsidRPr="00163643">
              <w:rPr>
                <w:rFonts w:ascii="Cambria" w:hAnsi="Cambria"/>
                <w:sz w:val="24"/>
                <w:szCs w:val="24"/>
              </w:rPr>
              <w:t>For B. Pharm course, 25% marks are allotted for internal assessments and the 75% marks for the Semester end university examination.</w:t>
            </w:r>
          </w:p>
          <w:p w:rsidR="00046BA4" w:rsidRPr="00163643" w:rsidRDefault="00046BA4" w:rsidP="00DC7083">
            <w:pPr>
              <w:pStyle w:val="ListParagraph"/>
              <w:numPr>
                <w:ilvl w:val="0"/>
                <w:numId w:val="3"/>
              </w:numPr>
              <w:spacing w:after="218" w:line="360" w:lineRule="auto"/>
              <w:jc w:val="both"/>
              <w:rPr>
                <w:rFonts w:ascii="Cambria" w:hAnsi="Cambria"/>
                <w:sz w:val="24"/>
                <w:szCs w:val="24"/>
              </w:rPr>
            </w:pPr>
            <w:r w:rsidRPr="00163643">
              <w:rPr>
                <w:rFonts w:ascii="Cambria" w:hAnsi="Cambria"/>
                <w:sz w:val="24"/>
                <w:szCs w:val="24"/>
              </w:rPr>
              <w:lastRenderedPageBreak/>
              <w:t>For Pharm D course, 30% marks are allotted for internal assessments and the 70% marks for the year end university examination.</w:t>
            </w:r>
          </w:p>
          <w:p w:rsidR="00046BA4" w:rsidRPr="00163643" w:rsidRDefault="00046BA4" w:rsidP="00DC7083">
            <w:pPr>
              <w:pStyle w:val="ListParagraph"/>
              <w:numPr>
                <w:ilvl w:val="0"/>
                <w:numId w:val="3"/>
              </w:numPr>
              <w:spacing w:after="218" w:line="360" w:lineRule="auto"/>
              <w:jc w:val="both"/>
              <w:rPr>
                <w:rFonts w:ascii="Cambria" w:hAnsi="Cambria"/>
                <w:sz w:val="24"/>
                <w:szCs w:val="24"/>
              </w:rPr>
            </w:pPr>
            <w:r w:rsidRPr="00163643">
              <w:rPr>
                <w:rFonts w:ascii="Cambria" w:hAnsi="Cambria"/>
                <w:sz w:val="24"/>
                <w:szCs w:val="24"/>
              </w:rPr>
              <w:t>For M. Pharm courses, 20% marks are allotted for internal assessments and the 80% marks for the Semester end university examination</w:t>
            </w:r>
          </w:p>
          <w:p w:rsidR="00046BA4" w:rsidRPr="00163643" w:rsidRDefault="00046BA4" w:rsidP="00DC7083">
            <w:pPr>
              <w:pStyle w:val="ListParagraph"/>
              <w:numPr>
                <w:ilvl w:val="0"/>
                <w:numId w:val="3"/>
              </w:numPr>
              <w:spacing w:after="218" w:line="360" w:lineRule="auto"/>
              <w:jc w:val="both"/>
              <w:rPr>
                <w:rFonts w:ascii="Cambria" w:hAnsi="Cambria"/>
                <w:sz w:val="24"/>
                <w:szCs w:val="24"/>
              </w:rPr>
            </w:pPr>
            <w:r w:rsidRPr="00163643">
              <w:rPr>
                <w:rFonts w:ascii="Cambria" w:hAnsi="Cambria"/>
                <w:sz w:val="24"/>
                <w:szCs w:val="24"/>
              </w:rPr>
              <w:t>The university invites setting of semester end question papers by external subject experts.</w:t>
            </w:r>
          </w:p>
          <w:p w:rsidR="00046BA4" w:rsidRPr="00163643" w:rsidRDefault="00046BA4" w:rsidP="00DC7083">
            <w:pPr>
              <w:pStyle w:val="ListParagraph"/>
              <w:numPr>
                <w:ilvl w:val="0"/>
                <w:numId w:val="3"/>
              </w:numPr>
              <w:spacing w:after="218" w:line="360" w:lineRule="auto"/>
              <w:jc w:val="both"/>
              <w:rPr>
                <w:rFonts w:ascii="Cambria" w:hAnsi="Cambria"/>
                <w:sz w:val="24"/>
                <w:szCs w:val="24"/>
              </w:rPr>
            </w:pPr>
            <w:r w:rsidRPr="00163643">
              <w:rPr>
                <w:rFonts w:ascii="Cambria" w:hAnsi="Cambria"/>
                <w:sz w:val="24"/>
                <w:szCs w:val="24"/>
              </w:rPr>
              <w:t>The semester answer scripts are evaluated by external subject experts at the affiliating Andhra University.</w:t>
            </w:r>
          </w:p>
          <w:p w:rsidR="00046BA4" w:rsidRPr="00163643" w:rsidRDefault="00046BA4" w:rsidP="00DC7083">
            <w:pPr>
              <w:pStyle w:val="ListParagraph"/>
              <w:numPr>
                <w:ilvl w:val="0"/>
                <w:numId w:val="3"/>
              </w:numPr>
              <w:spacing w:after="218" w:line="360" w:lineRule="auto"/>
              <w:jc w:val="both"/>
              <w:rPr>
                <w:rFonts w:ascii="Cambria" w:hAnsi="Cambria"/>
                <w:sz w:val="24"/>
                <w:szCs w:val="24"/>
              </w:rPr>
            </w:pPr>
            <w:r w:rsidRPr="00163643">
              <w:rPr>
                <w:rFonts w:ascii="Cambria" w:hAnsi="Cambria"/>
                <w:sz w:val="24"/>
                <w:szCs w:val="24"/>
              </w:rPr>
              <w:t>Practical examination is conducted in the institute by the appointed external subject expert as per the schedule provided by the University.</w:t>
            </w:r>
          </w:p>
        </w:tc>
      </w:tr>
      <w:tr w:rsidR="00046BA4" w:rsidRPr="00163643" w:rsidTr="00DC7083">
        <w:trPr>
          <w:jc w:val="center"/>
        </w:trPr>
        <w:tc>
          <w:tcPr>
            <w:tcW w:w="9945" w:type="dxa"/>
            <w:vAlign w:val="bottom"/>
          </w:tcPr>
          <w:p w:rsidR="00046BA4" w:rsidRPr="00163643" w:rsidRDefault="00046BA4" w:rsidP="00046BA4">
            <w:pPr>
              <w:numPr>
                <w:ilvl w:val="0"/>
                <w:numId w:val="1"/>
              </w:numPr>
              <w:tabs>
                <w:tab w:val="left" w:pos="1027"/>
                <w:tab w:val="left" w:pos="3402"/>
                <w:tab w:val="left" w:pos="4536"/>
                <w:tab w:val="left" w:pos="5670"/>
                <w:tab w:val="left" w:pos="6804"/>
                <w:tab w:val="left" w:pos="7545"/>
                <w:tab w:val="left" w:pos="7938"/>
              </w:tabs>
              <w:spacing w:after="0" w:line="276" w:lineRule="auto"/>
              <w:rPr>
                <w:rFonts w:ascii="Cambria" w:hAnsi="Cambria"/>
                <w:sz w:val="24"/>
                <w:szCs w:val="24"/>
              </w:rPr>
            </w:pPr>
            <w:r w:rsidRPr="00163643">
              <w:rPr>
                <w:rFonts w:ascii="Cambria" w:hAnsi="Cambria"/>
                <w:sz w:val="24"/>
                <w:szCs w:val="24"/>
              </w:rPr>
              <w:lastRenderedPageBreak/>
              <w:t>Research and Development</w:t>
            </w:r>
          </w:p>
          <w:p w:rsidR="00046BA4" w:rsidRPr="00163643" w:rsidRDefault="00046BA4" w:rsidP="00DC7083">
            <w:pPr>
              <w:spacing w:after="218" w:line="360" w:lineRule="auto"/>
              <w:jc w:val="both"/>
              <w:rPr>
                <w:rFonts w:ascii="Cambria" w:hAnsi="Cambria"/>
                <w:sz w:val="24"/>
                <w:szCs w:val="24"/>
              </w:rPr>
            </w:pPr>
            <w:r w:rsidRPr="00163643">
              <w:rPr>
                <w:rFonts w:ascii="Cambria" w:hAnsi="Cambria"/>
                <w:sz w:val="24"/>
                <w:szCs w:val="24"/>
              </w:rPr>
              <w:t>Research is given the prime concern in the institute. To encourage quality research the institute has the criteria given as follows</w:t>
            </w:r>
          </w:p>
          <w:p w:rsidR="00046BA4" w:rsidRPr="00163643" w:rsidRDefault="00046BA4" w:rsidP="00DC7083">
            <w:pPr>
              <w:pStyle w:val="ListParagraph"/>
              <w:numPr>
                <w:ilvl w:val="0"/>
                <w:numId w:val="4"/>
              </w:numPr>
              <w:spacing w:after="218" w:line="360" w:lineRule="auto"/>
              <w:jc w:val="both"/>
              <w:rPr>
                <w:rFonts w:ascii="Cambria" w:hAnsi="Cambria"/>
                <w:sz w:val="24"/>
                <w:szCs w:val="24"/>
              </w:rPr>
            </w:pPr>
            <w:r w:rsidRPr="00163643">
              <w:rPr>
                <w:rFonts w:ascii="Cambria" w:hAnsi="Cambria"/>
                <w:sz w:val="24"/>
                <w:szCs w:val="24"/>
              </w:rPr>
              <w:t>R&amp;D committee scrutinizes and approves the research proposals for funding</w:t>
            </w:r>
          </w:p>
          <w:p w:rsidR="00046BA4" w:rsidRPr="00163643" w:rsidRDefault="00046BA4" w:rsidP="00DC7083">
            <w:pPr>
              <w:pStyle w:val="ListParagraph"/>
              <w:numPr>
                <w:ilvl w:val="0"/>
                <w:numId w:val="4"/>
              </w:numPr>
              <w:spacing w:after="218" w:line="360" w:lineRule="auto"/>
              <w:jc w:val="both"/>
              <w:rPr>
                <w:rFonts w:ascii="Cambria" w:hAnsi="Cambria"/>
                <w:sz w:val="24"/>
                <w:szCs w:val="24"/>
              </w:rPr>
            </w:pPr>
            <w:r w:rsidRPr="00163643">
              <w:rPr>
                <w:rFonts w:ascii="Cambria" w:hAnsi="Cambria"/>
                <w:sz w:val="24"/>
                <w:szCs w:val="24"/>
              </w:rPr>
              <w:t>Encourage the faculty to register for higher degree by giving on duty leaves</w:t>
            </w:r>
          </w:p>
          <w:p w:rsidR="00046BA4" w:rsidRPr="00163643" w:rsidRDefault="00046BA4" w:rsidP="00DC7083">
            <w:pPr>
              <w:pStyle w:val="ListParagraph"/>
              <w:numPr>
                <w:ilvl w:val="0"/>
                <w:numId w:val="4"/>
              </w:numPr>
              <w:spacing w:after="218" w:line="360" w:lineRule="auto"/>
              <w:jc w:val="both"/>
              <w:rPr>
                <w:rFonts w:ascii="Cambria" w:hAnsi="Cambria"/>
                <w:sz w:val="24"/>
                <w:szCs w:val="24"/>
              </w:rPr>
            </w:pPr>
            <w:r w:rsidRPr="00163643">
              <w:rPr>
                <w:rFonts w:ascii="Cambria" w:hAnsi="Cambria"/>
                <w:sz w:val="24"/>
                <w:szCs w:val="24"/>
              </w:rPr>
              <w:t xml:space="preserve">The institute provides financial assistance for research paper presentation in conferences. </w:t>
            </w:r>
          </w:p>
          <w:p w:rsidR="00046BA4" w:rsidRPr="00163643" w:rsidRDefault="00046BA4" w:rsidP="00DC7083">
            <w:pPr>
              <w:pStyle w:val="ListParagraph"/>
              <w:numPr>
                <w:ilvl w:val="0"/>
                <w:numId w:val="4"/>
              </w:numPr>
              <w:spacing w:after="218" w:line="360" w:lineRule="auto"/>
              <w:jc w:val="both"/>
              <w:rPr>
                <w:rFonts w:ascii="Cambria" w:hAnsi="Cambria"/>
                <w:sz w:val="24"/>
                <w:szCs w:val="24"/>
              </w:rPr>
            </w:pPr>
            <w:r w:rsidRPr="00163643">
              <w:rPr>
                <w:rFonts w:ascii="Cambria" w:hAnsi="Cambria"/>
                <w:sz w:val="24"/>
                <w:szCs w:val="24"/>
              </w:rPr>
              <w:t>The faculty are given incentives on teacher’s day for the publication in peer reviewed/ reputed journals.</w:t>
            </w:r>
          </w:p>
          <w:p w:rsidR="00046BA4" w:rsidRPr="00163643" w:rsidRDefault="00046BA4" w:rsidP="00DC7083">
            <w:pPr>
              <w:pStyle w:val="ListParagraph"/>
              <w:numPr>
                <w:ilvl w:val="0"/>
                <w:numId w:val="4"/>
              </w:numPr>
              <w:spacing w:after="218" w:line="360" w:lineRule="auto"/>
              <w:jc w:val="both"/>
              <w:rPr>
                <w:rFonts w:ascii="Cambria" w:hAnsi="Cambria"/>
                <w:sz w:val="24"/>
                <w:szCs w:val="24"/>
              </w:rPr>
            </w:pPr>
            <w:r w:rsidRPr="00163643">
              <w:rPr>
                <w:rFonts w:ascii="Cambria" w:hAnsi="Cambria"/>
                <w:sz w:val="24"/>
                <w:szCs w:val="24"/>
              </w:rPr>
              <w:t>Special incentives for the faculty on completion of Ph. D degree.</w:t>
            </w:r>
          </w:p>
          <w:p w:rsidR="00046BA4" w:rsidRPr="00163643" w:rsidRDefault="00046BA4" w:rsidP="00DC7083">
            <w:pPr>
              <w:pStyle w:val="ListParagraph"/>
              <w:numPr>
                <w:ilvl w:val="0"/>
                <w:numId w:val="4"/>
              </w:numPr>
              <w:spacing w:after="218" w:line="360" w:lineRule="auto"/>
              <w:jc w:val="both"/>
              <w:rPr>
                <w:rFonts w:ascii="Cambria" w:hAnsi="Cambria"/>
                <w:sz w:val="24"/>
                <w:szCs w:val="24"/>
              </w:rPr>
            </w:pPr>
            <w:r w:rsidRPr="00163643">
              <w:rPr>
                <w:rFonts w:ascii="Cambria" w:hAnsi="Cambria"/>
                <w:sz w:val="24"/>
                <w:szCs w:val="24"/>
              </w:rPr>
              <w:t>Required resources like journals, internet, PC’S and software are made available for the faculty to assist and carry out research.</w:t>
            </w:r>
          </w:p>
          <w:p w:rsidR="00046BA4" w:rsidRPr="00163643" w:rsidRDefault="00046BA4" w:rsidP="00DC7083">
            <w:pPr>
              <w:tabs>
                <w:tab w:val="left" w:pos="1027"/>
                <w:tab w:val="left" w:pos="3402"/>
                <w:tab w:val="left" w:pos="4536"/>
                <w:tab w:val="left" w:pos="5670"/>
                <w:tab w:val="left" w:pos="6804"/>
                <w:tab w:val="left" w:pos="7545"/>
                <w:tab w:val="left" w:pos="7938"/>
              </w:tabs>
              <w:spacing w:after="0"/>
              <w:ind w:left="720"/>
              <w:rPr>
                <w:rFonts w:ascii="Cambria" w:hAnsi="Cambria"/>
                <w:sz w:val="24"/>
                <w:szCs w:val="24"/>
              </w:rPr>
            </w:pPr>
          </w:p>
        </w:tc>
      </w:tr>
      <w:tr w:rsidR="00046BA4" w:rsidRPr="00163643" w:rsidTr="00DC7083">
        <w:trPr>
          <w:jc w:val="center"/>
        </w:trPr>
        <w:tc>
          <w:tcPr>
            <w:tcW w:w="9945" w:type="dxa"/>
            <w:vAlign w:val="bottom"/>
          </w:tcPr>
          <w:p w:rsidR="00046BA4" w:rsidRPr="00163643" w:rsidRDefault="00046BA4" w:rsidP="00046BA4">
            <w:pPr>
              <w:numPr>
                <w:ilvl w:val="0"/>
                <w:numId w:val="1"/>
              </w:numPr>
              <w:tabs>
                <w:tab w:val="left" w:pos="1027"/>
                <w:tab w:val="left" w:pos="3402"/>
                <w:tab w:val="left" w:pos="4536"/>
                <w:tab w:val="left" w:pos="5670"/>
                <w:tab w:val="left" w:pos="6804"/>
                <w:tab w:val="left" w:pos="7545"/>
                <w:tab w:val="left" w:pos="7938"/>
              </w:tabs>
              <w:spacing w:after="0" w:line="276" w:lineRule="auto"/>
              <w:rPr>
                <w:rFonts w:ascii="Cambria" w:hAnsi="Cambria"/>
                <w:sz w:val="24"/>
                <w:szCs w:val="24"/>
              </w:rPr>
            </w:pPr>
            <w:r w:rsidRPr="00163643">
              <w:rPr>
                <w:rFonts w:ascii="Cambria" w:hAnsi="Cambria"/>
                <w:sz w:val="24"/>
                <w:szCs w:val="24"/>
              </w:rPr>
              <w:t>Library, ICT and Physical Infrastructure / Instrumentation</w:t>
            </w:r>
          </w:p>
          <w:p w:rsidR="00046BA4" w:rsidRPr="00163643" w:rsidRDefault="00046BA4" w:rsidP="00DC7083">
            <w:pPr>
              <w:pStyle w:val="ListParagraph"/>
              <w:numPr>
                <w:ilvl w:val="0"/>
                <w:numId w:val="5"/>
              </w:numPr>
              <w:spacing w:after="5" w:line="360" w:lineRule="auto"/>
              <w:ind w:right="-2"/>
              <w:jc w:val="both"/>
              <w:rPr>
                <w:rFonts w:ascii="Cambria" w:hAnsi="Cambria"/>
                <w:sz w:val="24"/>
                <w:szCs w:val="24"/>
              </w:rPr>
            </w:pPr>
            <w:r w:rsidRPr="00163643">
              <w:rPr>
                <w:rFonts w:ascii="Cambria" w:hAnsi="Cambria"/>
                <w:sz w:val="24"/>
                <w:szCs w:val="24"/>
              </w:rPr>
              <w:t>Library created online public access catalogue through which users can be accessed from any of the computer connected in the LAN can know the status of the book.</w:t>
            </w:r>
          </w:p>
          <w:p w:rsidR="00046BA4" w:rsidRPr="00163643" w:rsidRDefault="00046BA4" w:rsidP="00DC7083">
            <w:pPr>
              <w:pStyle w:val="ListParagraph"/>
              <w:numPr>
                <w:ilvl w:val="0"/>
                <w:numId w:val="5"/>
              </w:numPr>
              <w:spacing w:after="5" w:line="360" w:lineRule="auto"/>
              <w:ind w:right="-2"/>
              <w:jc w:val="both"/>
              <w:rPr>
                <w:rFonts w:ascii="Cambria" w:hAnsi="Cambria"/>
                <w:sz w:val="24"/>
                <w:szCs w:val="24"/>
              </w:rPr>
            </w:pPr>
            <w:r w:rsidRPr="00163643">
              <w:rPr>
                <w:rFonts w:ascii="Cambria" w:hAnsi="Cambria"/>
                <w:sz w:val="24"/>
                <w:szCs w:val="24"/>
              </w:rPr>
              <w:t>The institute’s library is subscribing e-books and e-journal databases as per the requirement of the institute and fulfilling AICTE norms. IP based access is given to all computers connected on campus LAN to access e-journals.</w:t>
            </w:r>
          </w:p>
          <w:p w:rsidR="00046BA4" w:rsidRPr="00163643" w:rsidRDefault="00046BA4" w:rsidP="00DC7083">
            <w:pPr>
              <w:pStyle w:val="ListParagraph"/>
              <w:numPr>
                <w:ilvl w:val="0"/>
                <w:numId w:val="5"/>
              </w:numPr>
              <w:spacing w:after="5" w:line="360" w:lineRule="auto"/>
              <w:ind w:right="-2"/>
              <w:jc w:val="both"/>
              <w:rPr>
                <w:rFonts w:ascii="Cambria" w:hAnsi="Cambria"/>
                <w:sz w:val="24"/>
                <w:szCs w:val="24"/>
              </w:rPr>
            </w:pPr>
            <w:r w:rsidRPr="00163643">
              <w:rPr>
                <w:rFonts w:ascii="Cambria" w:hAnsi="Cambria"/>
                <w:sz w:val="24"/>
                <w:szCs w:val="24"/>
              </w:rPr>
              <w:t>E-Journals:  Bentham collection, Micromedex (</w:t>
            </w:r>
            <w:proofErr w:type="spellStart"/>
            <w:r w:rsidRPr="00163643">
              <w:rPr>
                <w:rFonts w:ascii="Cambria" w:hAnsi="Cambria"/>
                <w:sz w:val="24"/>
                <w:szCs w:val="24"/>
              </w:rPr>
              <w:t>Drugdex</w:t>
            </w:r>
            <w:proofErr w:type="spellEnd"/>
            <w:r w:rsidRPr="00163643">
              <w:rPr>
                <w:rFonts w:ascii="Cambria" w:hAnsi="Cambria"/>
                <w:sz w:val="24"/>
                <w:szCs w:val="24"/>
              </w:rPr>
              <w:t xml:space="preserve"> database) DELNET.</w:t>
            </w:r>
          </w:p>
          <w:p w:rsidR="00046BA4" w:rsidRPr="00163643" w:rsidRDefault="00046BA4" w:rsidP="00DC7083">
            <w:pPr>
              <w:pStyle w:val="ListParagraph"/>
              <w:numPr>
                <w:ilvl w:val="0"/>
                <w:numId w:val="5"/>
              </w:numPr>
              <w:spacing w:after="5" w:line="360" w:lineRule="auto"/>
              <w:ind w:right="-2"/>
              <w:jc w:val="both"/>
              <w:rPr>
                <w:rFonts w:ascii="Cambria" w:hAnsi="Cambria"/>
                <w:sz w:val="24"/>
                <w:szCs w:val="24"/>
              </w:rPr>
            </w:pPr>
            <w:r w:rsidRPr="00163643">
              <w:rPr>
                <w:rFonts w:ascii="Cambria" w:hAnsi="Cambria"/>
                <w:sz w:val="24"/>
                <w:szCs w:val="24"/>
              </w:rPr>
              <w:t>Apart from the main library, each department maintains departmental library with specialisation books.</w:t>
            </w:r>
          </w:p>
          <w:p w:rsidR="00046BA4" w:rsidRPr="00163643" w:rsidRDefault="00046BA4" w:rsidP="00DC7083">
            <w:pPr>
              <w:pStyle w:val="ListParagraph"/>
              <w:numPr>
                <w:ilvl w:val="0"/>
                <w:numId w:val="5"/>
              </w:numPr>
              <w:spacing w:after="5" w:line="360" w:lineRule="auto"/>
              <w:ind w:right="-2"/>
              <w:jc w:val="both"/>
              <w:rPr>
                <w:rFonts w:ascii="Cambria" w:hAnsi="Cambria"/>
                <w:sz w:val="24"/>
                <w:szCs w:val="24"/>
              </w:rPr>
            </w:pPr>
            <w:r w:rsidRPr="00163643">
              <w:rPr>
                <w:rFonts w:ascii="Cambria" w:hAnsi="Cambria"/>
                <w:b/>
                <w:sz w:val="24"/>
                <w:szCs w:val="24"/>
              </w:rPr>
              <w:lastRenderedPageBreak/>
              <w:t xml:space="preserve">ICT: </w:t>
            </w:r>
            <w:r w:rsidRPr="00163643">
              <w:rPr>
                <w:rFonts w:ascii="Cambria" w:hAnsi="Cambria"/>
                <w:sz w:val="24"/>
                <w:szCs w:val="24"/>
              </w:rPr>
              <w:t>ICT enabled classrooms are provided for better teaching learning process</w:t>
            </w:r>
          </w:p>
          <w:p w:rsidR="00046BA4" w:rsidRPr="00163643" w:rsidRDefault="00046BA4" w:rsidP="00DC7083">
            <w:pPr>
              <w:pStyle w:val="ListParagraph"/>
              <w:numPr>
                <w:ilvl w:val="0"/>
                <w:numId w:val="5"/>
              </w:numPr>
              <w:spacing w:after="5" w:line="360" w:lineRule="auto"/>
              <w:ind w:right="709"/>
              <w:jc w:val="both"/>
              <w:rPr>
                <w:rFonts w:ascii="Cambria" w:hAnsi="Cambria"/>
                <w:sz w:val="24"/>
                <w:szCs w:val="24"/>
              </w:rPr>
            </w:pPr>
            <w:r w:rsidRPr="00163643">
              <w:rPr>
                <w:rFonts w:ascii="Cambria" w:hAnsi="Cambria"/>
                <w:sz w:val="24"/>
                <w:szCs w:val="24"/>
              </w:rPr>
              <w:t>Seminar halls with LCD Projectors and Sound systems are available</w:t>
            </w:r>
          </w:p>
          <w:p w:rsidR="00046BA4" w:rsidRPr="00163643" w:rsidRDefault="00046BA4" w:rsidP="00DC7083">
            <w:pPr>
              <w:tabs>
                <w:tab w:val="left" w:pos="1027"/>
                <w:tab w:val="left" w:pos="3402"/>
                <w:tab w:val="left" w:pos="4536"/>
                <w:tab w:val="left" w:pos="5670"/>
                <w:tab w:val="left" w:pos="6804"/>
                <w:tab w:val="left" w:pos="7545"/>
                <w:tab w:val="left" w:pos="7938"/>
              </w:tabs>
              <w:spacing w:after="0"/>
              <w:ind w:left="720"/>
              <w:rPr>
                <w:rFonts w:ascii="Cambria" w:hAnsi="Cambria"/>
                <w:sz w:val="24"/>
                <w:szCs w:val="24"/>
              </w:rPr>
            </w:pPr>
          </w:p>
        </w:tc>
      </w:tr>
      <w:tr w:rsidR="00046BA4" w:rsidRPr="00163643" w:rsidTr="00DC7083">
        <w:trPr>
          <w:jc w:val="center"/>
        </w:trPr>
        <w:tc>
          <w:tcPr>
            <w:tcW w:w="9945" w:type="dxa"/>
            <w:vAlign w:val="bottom"/>
          </w:tcPr>
          <w:p w:rsidR="00046BA4" w:rsidRPr="00163643" w:rsidRDefault="00046BA4" w:rsidP="00046BA4">
            <w:pPr>
              <w:numPr>
                <w:ilvl w:val="0"/>
                <w:numId w:val="1"/>
              </w:numPr>
              <w:tabs>
                <w:tab w:val="left" w:pos="1027"/>
                <w:tab w:val="left" w:pos="3402"/>
                <w:tab w:val="left" w:pos="4536"/>
                <w:tab w:val="left" w:pos="5670"/>
                <w:tab w:val="left" w:pos="6804"/>
                <w:tab w:val="left" w:pos="7545"/>
                <w:tab w:val="left" w:pos="7938"/>
              </w:tabs>
              <w:spacing w:after="0" w:line="276" w:lineRule="auto"/>
              <w:rPr>
                <w:rFonts w:ascii="Cambria" w:hAnsi="Cambria"/>
                <w:sz w:val="24"/>
                <w:szCs w:val="24"/>
              </w:rPr>
            </w:pPr>
            <w:r w:rsidRPr="00163643">
              <w:rPr>
                <w:rFonts w:ascii="Cambria" w:hAnsi="Cambria"/>
                <w:sz w:val="24"/>
                <w:szCs w:val="24"/>
              </w:rPr>
              <w:lastRenderedPageBreak/>
              <w:t>Human Resource Management</w:t>
            </w:r>
          </w:p>
          <w:p w:rsidR="00046BA4" w:rsidRPr="00163643" w:rsidRDefault="00046BA4" w:rsidP="00DC7083">
            <w:pPr>
              <w:pStyle w:val="ListParagraph"/>
              <w:numPr>
                <w:ilvl w:val="0"/>
                <w:numId w:val="6"/>
              </w:numPr>
              <w:spacing w:after="218" w:line="360" w:lineRule="auto"/>
              <w:jc w:val="both"/>
              <w:rPr>
                <w:rFonts w:ascii="Cambria" w:hAnsi="Cambria"/>
                <w:sz w:val="24"/>
                <w:szCs w:val="24"/>
              </w:rPr>
            </w:pPr>
            <w:r w:rsidRPr="00163643">
              <w:rPr>
                <w:rFonts w:ascii="Cambria" w:hAnsi="Cambria"/>
                <w:sz w:val="24"/>
                <w:szCs w:val="24"/>
              </w:rPr>
              <w:t>Self-Performance appraisal system is followed</w:t>
            </w:r>
          </w:p>
          <w:p w:rsidR="00046BA4" w:rsidRPr="00163643" w:rsidRDefault="00046BA4" w:rsidP="00DC7083">
            <w:pPr>
              <w:pStyle w:val="ListParagraph"/>
              <w:numPr>
                <w:ilvl w:val="0"/>
                <w:numId w:val="6"/>
              </w:numPr>
              <w:spacing w:after="218" w:line="360" w:lineRule="auto"/>
              <w:jc w:val="both"/>
              <w:rPr>
                <w:rFonts w:ascii="Cambria" w:hAnsi="Cambria"/>
                <w:sz w:val="24"/>
                <w:szCs w:val="24"/>
              </w:rPr>
            </w:pPr>
            <w:r w:rsidRPr="00163643">
              <w:rPr>
                <w:rFonts w:ascii="Cambria" w:hAnsi="Cambria"/>
                <w:sz w:val="24"/>
                <w:szCs w:val="24"/>
              </w:rPr>
              <w:t>Salaries are paid as per norms</w:t>
            </w:r>
          </w:p>
          <w:p w:rsidR="00046BA4" w:rsidRPr="00163643" w:rsidRDefault="00046BA4" w:rsidP="00DC7083">
            <w:pPr>
              <w:pStyle w:val="ListParagraph"/>
              <w:numPr>
                <w:ilvl w:val="0"/>
                <w:numId w:val="6"/>
              </w:numPr>
              <w:spacing w:after="218" w:line="360" w:lineRule="auto"/>
              <w:rPr>
                <w:rFonts w:ascii="Cambria" w:hAnsi="Cambria"/>
                <w:sz w:val="24"/>
                <w:szCs w:val="24"/>
              </w:rPr>
            </w:pPr>
            <w:r w:rsidRPr="00163643">
              <w:rPr>
                <w:rFonts w:ascii="Cambria" w:hAnsi="Cambria"/>
                <w:sz w:val="24"/>
                <w:szCs w:val="24"/>
              </w:rPr>
              <w:t>Annual increments are based on self- appraisal and merit.</w:t>
            </w:r>
          </w:p>
          <w:p w:rsidR="00046BA4" w:rsidRPr="00163643" w:rsidRDefault="00046BA4" w:rsidP="00DC7083">
            <w:pPr>
              <w:pStyle w:val="ListParagraph"/>
              <w:numPr>
                <w:ilvl w:val="0"/>
                <w:numId w:val="6"/>
              </w:numPr>
              <w:spacing w:after="218" w:line="360" w:lineRule="auto"/>
              <w:jc w:val="both"/>
              <w:rPr>
                <w:rFonts w:ascii="Cambria" w:hAnsi="Cambria"/>
                <w:sz w:val="24"/>
                <w:szCs w:val="24"/>
              </w:rPr>
            </w:pPr>
            <w:r w:rsidRPr="00163643">
              <w:rPr>
                <w:rFonts w:ascii="Cambria" w:hAnsi="Cambria"/>
                <w:sz w:val="24"/>
                <w:szCs w:val="24"/>
              </w:rPr>
              <w:t>Orientation and training programmes are periodically organised for newly recruited staff.</w:t>
            </w:r>
          </w:p>
          <w:p w:rsidR="00046BA4" w:rsidRPr="00163643" w:rsidRDefault="00046BA4" w:rsidP="00DC7083">
            <w:pPr>
              <w:pStyle w:val="ListParagraph"/>
              <w:numPr>
                <w:ilvl w:val="0"/>
                <w:numId w:val="6"/>
              </w:numPr>
              <w:spacing w:after="218" w:line="360" w:lineRule="auto"/>
              <w:jc w:val="both"/>
              <w:rPr>
                <w:rFonts w:ascii="Cambria" w:hAnsi="Cambria"/>
                <w:sz w:val="24"/>
                <w:szCs w:val="24"/>
              </w:rPr>
            </w:pPr>
            <w:r w:rsidRPr="00163643">
              <w:rPr>
                <w:rFonts w:ascii="Cambria" w:hAnsi="Cambria"/>
                <w:sz w:val="24"/>
                <w:szCs w:val="24"/>
              </w:rPr>
              <w:t>To enhance the capability the staff are allowed to attend the need based workshops/ training programmes</w:t>
            </w:r>
          </w:p>
          <w:p w:rsidR="00046BA4" w:rsidRPr="00163643" w:rsidRDefault="00046BA4" w:rsidP="00DC7083">
            <w:pPr>
              <w:pStyle w:val="ListParagraph"/>
              <w:numPr>
                <w:ilvl w:val="0"/>
                <w:numId w:val="6"/>
              </w:numPr>
              <w:spacing w:after="218" w:line="360" w:lineRule="auto"/>
              <w:jc w:val="both"/>
              <w:rPr>
                <w:rFonts w:ascii="Cambria" w:hAnsi="Cambria"/>
                <w:sz w:val="24"/>
                <w:szCs w:val="24"/>
              </w:rPr>
            </w:pPr>
            <w:r w:rsidRPr="00163643">
              <w:rPr>
                <w:rFonts w:ascii="Cambria" w:hAnsi="Cambria"/>
                <w:sz w:val="24"/>
                <w:szCs w:val="24"/>
              </w:rPr>
              <w:t>IQAC takes lead to create awareness among faculty on quality in teaching and learning.</w:t>
            </w:r>
          </w:p>
          <w:p w:rsidR="00046BA4" w:rsidRPr="00163643" w:rsidRDefault="00046BA4" w:rsidP="00DC7083">
            <w:pPr>
              <w:pStyle w:val="ListParagraph"/>
              <w:numPr>
                <w:ilvl w:val="0"/>
                <w:numId w:val="6"/>
              </w:numPr>
              <w:spacing w:after="5" w:line="360" w:lineRule="auto"/>
              <w:ind w:right="709"/>
              <w:jc w:val="both"/>
              <w:rPr>
                <w:rFonts w:ascii="Cambria" w:hAnsi="Cambria"/>
                <w:sz w:val="24"/>
                <w:szCs w:val="24"/>
              </w:rPr>
            </w:pPr>
            <w:r w:rsidRPr="00163643">
              <w:rPr>
                <w:rFonts w:ascii="Cambria" w:hAnsi="Cambria"/>
                <w:sz w:val="24"/>
                <w:szCs w:val="24"/>
              </w:rPr>
              <w:t>Every year faculty are motivated to send the research proposals to funding agencies</w:t>
            </w:r>
          </w:p>
          <w:p w:rsidR="00046BA4" w:rsidRPr="00163643" w:rsidRDefault="00046BA4" w:rsidP="00DC7083">
            <w:pPr>
              <w:pStyle w:val="ListParagraph"/>
              <w:numPr>
                <w:ilvl w:val="0"/>
                <w:numId w:val="6"/>
              </w:numPr>
              <w:spacing w:after="5" w:line="360" w:lineRule="auto"/>
              <w:ind w:right="709"/>
              <w:jc w:val="both"/>
              <w:rPr>
                <w:rFonts w:ascii="Cambria" w:hAnsi="Cambria"/>
                <w:sz w:val="24"/>
                <w:szCs w:val="24"/>
              </w:rPr>
            </w:pPr>
            <w:r w:rsidRPr="00163643">
              <w:rPr>
                <w:rFonts w:ascii="Cambria" w:hAnsi="Cambria"/>
                <w:sz w:val="24"/>
                <w:szCs w:val="24"/>
              </w:rPr>
              <w:t>Grievance cell address the issues for both staff and students</w:t>
            </w:r>
          </w:p>
          <w:p w:rsidR="00046BA4" w:rsidRPr="00163643" w:rsidRDefault="00046BA4" w:rsidP="00DC7083">
            <w:pPr>
              <w:tabs>
                <w:tab w:val="left" w:pos="1027"/>
                <w:tab w:val="left" w:pos="3402"/>
                <w:tab w:val="left" w:pos="4536"/>
                <w:tab w:val="left" w:pos="5670"/>
                <w:tab w:val="left" w:pos="6804"/>
                <w:tab w:val="left" w:pos="7545"/>
                <w:tab w:val="left" w:pos="7938"/>
              </w:tabs>
              <w:spacing w:after="0"/>
              <w:ind w:left="360"/>
              <w:rPr>
                <w:rFonts w:ascii="Cambria" w:hAnsi="Cambria"/>
                <w:sz w:val="24"/>
                <w:szCs w:val="24"/>
              </w:rPr>
            </w:pPr>
          </w:p>
        </w:tc>
      </w:tr>
      <w:tr w:rsidR="00046BA4" w:rsidRPr="00163643" w:rsidTr="00DC7083">
        <w:trPr>
          <w:jc w:val="center"/>
        </w:trPr>
        <w:tc>
          <w:tcPr>
            <w:tcW w:w="9945" w:type="dxa"/>
            <w:vAlign w:val="bottom"/>
          </w:tcPr>
          <w:p w:rsidR="00046BA4" w:rsidRPr="00163643" w:rsidRDefault="00046BA4" w:rsidP="00046BA4">
            <w:pPr>
              <w:numPr>
                <w:ilvl w:val="0"/>
                <w:numId w:val="1"/>
              </w:numPr>
              <w:tabs>
                <w:tab w:val="left" w:pos="1027"/>
                <w:tab w:val="left" w:pos="3402"/>
                <w:tab w:val="left" w:pos="4536"/>
                <w:tab w:val="left" w:pos="5670"/>
                <w:tab w:val="left" w:pos="6804"/>
                <w:tab w:val="left" w:pos="7545"/>
                <w:tab w:val="left" w:pos="7938"/>
              </w:tabs>
              <w:spacing w:after="0" w:line="276" w:lineRule="auto"/>
              <w:rPr>
                <w:rFonts w:ascii="Cambria" w:hAnsi="Cambria"/>
                <w:sz w:val="24"/>
                <w:szCs w:val="24"/>
              </w:rPr>
            </w:pPr>
            <w:r w:rsidRPr="00163643">
              <w:rPr>
                <w:rFonts w:ascii="Cambria" w:hAnsi="Cambria"/>
                <w:sz w:val="24"/>
                <w:szCs w:val="24"/>
              </w:rPr>
              <w:t xml:space="preserve">Industry Interaction / Collaboration  </w:t>
            </w:r>
          </w:p>
          <w:p w:rsidR="00046BA4" w:rsidRPr="00163643" w:rsidRDefault="00046BA4" w:rsidP="00DC7083">
            <w:pPr>
              <w:pStyle w:val="ListParagraph"/>
              <w:numPr>
                <w:ilvl w:val="0"/>
                <w:numId w:val="7"/>
              </w:numPr>
              <w:spacing w:after="5" w:line="360" w:lineRule="auto"/>
              <w:ind w:right="709"/>
              <w:jc w:val="both"/>
              <w:rPr>
                <w:rFonts w:ascii="Cambria" w:hAnsi="Cambria"/>
                <w:sz w:val="24"/>
                <w:szCs w:val="24"/>
              </w:rPr>
            </w:pPr>
            <w:r w:rsidRPr="00163643">
              <w:rPr>
                <w:rFonts w:ascii="Cambria" w:hAnsi="Cambria"/>
                <w:sz w:val="24"/>
                <w:szCs w:val="24"/>
              </w:rPr>
              <w:t>The institute has established MoU with GSL medical hospital</w:t>
            </w:r>
          </w:p>
          <w:p w:rsidR="00046BA4" w:rsidRPr="00163643" w:rsidRDefault="00046BA4" w:rsidP="00DC7083">
            <w:pPr>
              <w:pStyle w:val="ListParagraph"/>
              <w:numPr>
                <w:ilvl w:val="0"/>
                <w:numId w:val="7"/>
              </w:numPr>
              <w:spacing w:after="5" w:line="360" w:lineRule="auto"/>
              <w:ind w:right="709"/>
              <w:jc w:val="both"/>
              <w:rPr>
                <w:rFonts w:ascii="Cambria" w:hAnsi="Cambria"/>
                <w:sz w:val="24"/>
                <w:szCs w:val="24"/>
              </w:rPr>
            </w:pPr>
            <w:r w:rsidRPr="00163643">
              <w:rPr>
                <w:rFonts w:ascii="Cambria" w:hAnsi="Cambria"/>
                <w:sz w:val="24"/>
                <w:szCs w:val="24"/>
              </w:rPr>
              <w:t>Collaborative research work is pharmacy practice is done with Akira eye hospital</w:t>
            </w:r>
          </w:p>
          <w:p w:rsidR="00046BA4" w:rsidRPr="00163643" w:rsidRDefault="00046BA4" w:rsidP="00DC7083">
            <w:pPr>
              <w:tabs>
                <w:tab w:val="left" w:pos="1027"/>
                <w:tab w:val="left" w:pos="3402"/>
                <w:tab w:val="left" w:pos="4536"/>
                <w:tab w:val="left" w:pos="5670"/>
                <w:tab w:val="left" w:pos="6804"/>
                <w:tab w:val="left" w:pos="7545"/>
                <w:tab w:val="left" w:pos="7938"/>
              </w:tabs>
              <w:spacing w:after="0"/>
              <w:ind w:left="720"/>
              <w:rPr>
                <w:rFonts w:ascii="Cambria" w:hAnsi="Cambria"/>
                <w:sz w:val="24"/>
                <w:szCs w:val="24"/>
              </w:rPr>
            </w:pPr>
          </w:p>
        </w:tc>
      </w:tr>
      <w:tr w:rsidR="00046BA4" w:rsidRPr="00163643" w:rsidTr="00DC7083">
        <w:trPr>
          <w:jc w:val="center"/>
        </w:trPr>
        <w:tc>
          <w:tcPr>
            <w:tcW w:w="9945" w:type="dxa"/>
            <w:vAlign w:val="bottom"/>
          </w:tcPr>
          <w:p w:rsidR="00046BA4" w:rsidRPr="00163643" w:rsidRDefault="00046BA4" w:rsidP="00046BA4">
            <w:pPr>
              <w:numPr>
                <w:ilvl w:val="0"/>
                <w:numId w:val="1"/>
              </w:numPr>
              <w:tabs>
                <w:tab w:val="left" w:pos="1027"/>
                <w:tab w:val="left" w:pos="3402"/>
                <w:tab w:val="left" w:pos="4536"/>
                <w:tab w:val="left" w:pos="5670"/>
                <w:tab w:val="left" w:pos="6804"/>
                <w:tab w:val="left" w:pos="7545"/>
                <w:tab w:val="left" w:pos="7938"/>
              </w:tabs>
              <w:spacing w:after="0" w:line="276" w:lineRule="auto"/>
              <w:rPr>
                <w:rFonts w:ascii="Cambria" w:hAnsi="Cambria"/>
                <w:sz w:val="24"/>
                <w:szCs w:val="24"/>
              </w:rPr>
            </w:pPr>
            <w:r w:rsidRPr="00163643">
              <w:rPr>
                <w:rFonts w:ascii="Cambria" w:hAnsi="Cambria"/>
                <w:sz w:val="24"/>
                <w:szCs w:val="24"/>
              </w:rPr>
              <w:t xml:space="preserve">Admission of Students  </w:t>
            </w:r>
          </w:p>
          <w:p w:rsidR="00046BA4" w:rsidRPr="00163643" w:rsidRDefault="00046BA4" w:rsidP="00DC7083">
            <w:pPr>
              <w:spacing w:after="454" w:line="360" w:lineRule="auto"/>
              <w:ind w:left="720" w:right="709"/>
              <w:jc w:val="both"/>
              <w:rPr>
                <w:rFonts w:ascii="Cambria" w:hAnsi="Cambria"/>
                <w:sz w:val="24"/>
                <w:szCs w:val="24"/>
              </w:rPr>
            </w:pPr>
            <w:r w:rsidRPr="00163643">
              <w:rPr>
                <w:rFonts w:ascii="Cambria" w:hAnsi="Cambria"/>
                <w:sz w:val="24"/>
                <w:szCs w:val="24"/>
              </w:rPr>
              <w:t>Admission of students is through convenor, EAMCET, Govt. of Andhra Pradesh is up-to 70% and the remaining seats are filled through management following the guidelines of Govt. of Andhra Pradesh.</w:t>
            </w:r>
          </w:p>
        </w:tc>
      </w:tr>
    </w:tbl>
    <w:p w:rsidR="00046BA4" w:rsidRPr="00046BA4" w:rsidRDefault="00046BA4">
      <w:pPr>
        <w:rPr>
          <w:rFonts w:ascii="Cambria" w:hAnsi="Cambria"/>
          <w:b/>
          <w:bCs/>
          <w:sz w:val="24"/>
          <w:szCs w:val="24"/>
        </w:rPr>
      </w:pPr>
    </w:p>
    <w:sectPr w:rsidR="00046BA4" w:rsidRPr="00046B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67FC9"/>
    <w:multiLevelType w:val="hybridMultilevel"/>
    <w:tmpl w:val="2B60888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26B58B2"/>
    <w:multiLevelType w:val="hybridMultilevel"/>
    <w:tmpl w:val="F62A7280"/>
    <w:lvl w:ilvl="0" w:tplc="4009000B">
      <w:start w:val="1"/>
      <w:numFmt w:val="bullet"/>
      <w:lvlText w:val=""/>
      <w:lvlJc w:val="left"/>
      <w:pPr>
        <w:ind w:left="764" w:hanging="360"/>
      </w:pPr>
      <w:rPr>
        <w:rFonts w:ascii="Wingdings" w:hAnsi="Wingdings" w:hint="default"/>
      </w:rPr>
    </w:lvl>
    <w:lvl w:ilvl="1" w:tplc="40090003" w:tentative="1">
      <w:start w:val="1"/>
      <w:numFmt w:val="bullet"/>
      <w:lvlText w:val="o"/>
      <w:lvlJc w:val="left"/>
      <w:pPr>
        <w:ind w:left="1484" w:hanging="360"/>
      </w:pPr>
      <w:rPr>
        <w:rFonts w:ascii="Courier New" w:hAnsi="Courier New" w:cs="Courier New" w:hint="default"/>
      </w:rPr>
    </w:lvl>
    <w:lvl w:ilvl="2" w:tplc="40090005" w:tentative="1">
      <w:start w:val="1"/>
      <w:numFmt w:val="bullet"/>
      <w:lvlText w:val=""/>
      <w:lvlJc w:val="left"/>
      <w:pPr>
        <w:ind w:left="2204" w:hanging="360"/>
      </w:pPr>
      <w:rPr>
        <w:rFonts w:ascii="Wingdings" w:hAnsi="Wingdings" w:hint="default"/>
      </w:rPr>
    </w:lvl>
    <w:lvl w:ilvl="3" w:tplc="40090001" w:tentative="1">
      <w:start w:val="1"/>
      <w:numFmt w:val="bullet"/>
      <w:lvlText w:val=""/>
      <w:lvlJc w:val="left"/>
      <w:pPr>
        <w:ind w:left="2924" w:hanging="360"/>
      </w:pPr>
      <w:rPr>
        <w:rFonts w:ascii="Symbol" w:hAnsi="Symbol" w:hint="default"/>
      </w:rPr>
    </w:lvl>
    <w:lvl w:ilvl="4" w:tplc="40090003" w:tentative="1">
      <w:start w:val="1"/>
      <w:numFmt w:val="bullet"/>
      <w:lvlText w:val="o"/>
      <w:lvlJc w:val="left"/>
      <w:pPr>
        <w:ind w:left="3644" w:hanging="360"/>
      </w:pPr>
      <w:rPr>
        <w:rFonts w:ascii="Courier New" w:hAnsi="Courier New" w:cs="Courier New" w:hint="default"/>
      </w:rPr>
    </w:lvl>
    <w:lvl w:ilvl="5" w:tplc="40090005" w:tentative="1">
      <w:start w:val="1"/>
      <w:numFmt w:val="bullet"/>
      <w:lvlText w:val=""/>
      <w:lvlJc w:val="left"/>
      <w:pPr>
        <w:ind w:left="4364" w:hanging="360"/>
      </w:pPr>
      <w:rPr>
        <w:rFonts w:ascii="Wingdings" w:hAnsi="Wingdings" w:hint="default"/>
      </w:rPr>
    </w:lvl>
    <w:lvl w:ilvl="6" w:tplc="40090001" w:tentative="1">
      <w:start w:val="1"/>
      <w:numFmt w:val="bullet"/>
      <w:lvlText w:val=""/>
      <w:lvlJc w:val="left"/>
      <w:pPr>
        <w:ind w:left="5084" w:hanging="360"/>
      </w:pPr>
      <w:rPr>
        <w:rFonts w:ascii="Symbol" w:hAnsi="Symbol" w:hint="default"/>
      </w:rPr>
    </w:lvl>
    <w:lvl w:ilvl="7" w:tplc="40090003" w:tentative="1">
      <w:start w:val="1"/>
      <w:numFmt w:val="bullet"/>
      <w:lvlText w:val="o"/>
      <w:lvlJc w:val="left"/>
      <w:pPr>
        <w:ind w:left="5804" w:hanging="360"/>
      </w:pPr>
      <w:rPr>
        <w:rFonts w:ascii="Courier New" w:hAnsi="Courier New" w:cs="Courier New" w:hint="default"/>
      </w:rPr>
    </w:lvl>
    <w:lvl w:ilvl="8" w:tplc="40090005" w:tentative="1">
      <w:start w:val="1"/>
      <w:numFmt w:val="bullet"/>
      <w:lvlText w:val=""/>
      <w:lvlJc w:val="left"/>
      <w:pPr>
        <w:ind w:left="6524" w:hanging="360"/>
      </w:pPr>
      <w:rPr>
        <w:rFonts w:ascii="Wingdings" w:hAnsi="Wingdings" w:hint="default"/>
      </w:rPr>
    </w:lvl>
  </w:abstractNum>
  <w:abstractNum w:abstractNumId="2" w15:restartNumberingAfterBreak="0">
    <w:nsid w:val="2F785077"/>
    <w:multiLevelType w:val="hybridMultilevel"/>
    <w:tmpl w:val="3FEA802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BE86F9E"/>
    <w:multiLevelType w:val="hybridMultilevel"/>
    <w:tmpl w:val="9A38ED4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F083BE5"/>
    <w:multiLevelType w:val="hybridMultilevel"/>
    <w:tmpl w:val="E486929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654C6121"/>
    <w:multiLevelType w:val="hybridMultilevel"/>
    <w:tmpl w:val="DEDE97B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3125D03"/>
    <w:multiLevelType w:val="hybridMultilevel"/>
    <w:tmpl w:val="022E101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2A9"/>
    <w:rsid w:val="00046BA4"/>
    <w:rsid w:val="00B152A9"/>
    <w:rsid w:val="00DD426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536DF-6AFE-494D-8077-5A42131B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BA4"/>
    <w:pPr>
      <w:spacing w:after="200" w:line="276" w:lineRule="auto"/>
      <w:ind w:left="720"/>
      <w:contextualSpacing/>
    </w:pPr>
    <w:rPr>
      <w:rFonts w:ascii="Calibri" w:eastAsia="Times New Roman" w:hAnsi="Calibri" w:cs="Times New Roman"/>
      <w:szCs w:val="22"/>
      <w:lang w:eastAsia="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680</Words>
  <Characters>3876</Characters>
  <Application>Microsoft Office Word</Application>
  <DocSecurity>0</DocSecurity>
  <Lines>32</Lines>
  <Paragraphs>9</Paragraphs>
  <ScaleCrop>false</ScaleCrop>
  <Company/>
  <LinksUpToDate>false</LinksUpToDate>
  <CharactersWithSpaces>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vijaylakshmi r</dc:creator>
  <cp:keywords/>
  <dc:description/>
  <cp:lastModifiedBy>vijaylakshmi r</cp:lastModifiedBy>
  <cp:revision>2</cp:revision>
  <dcterms:created xsi:type="dcterms:W3CDTF">2022-07-27T09:24:00Z</dcterms:created>
  <dcterms:modified xsi:type="dcterms:W3CDTF">2022-07-27T09:27:00Z</dcterms:modified>
</cp:coreProperties>
</file>